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27167-2024 i Lindesbergs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