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391-2025 i Lindesbergs kommun</w:t>
      </w:r>
    </w:p>
    <w:p>
      <w:r>
        <w:t>Detta klagomål behandlar höga naturvärden i samrådsanmälan S 391-2025 i Lindesbergs kommun som inkom 2025-02-10 och omfattar 1,4 ha.</w:t>
      </w:r>
    </w:p>
    <w:p>
      <w:pPr>
        <w:pStyle w:val="Caption"/>
      </w:pPr>
      <w:r>
        <w:drawing>
          <wp:inline xmlns:a="http://schemas.openxmlformats.org/drawingml/2006/main" xmlns:pic="http://schemas.openxmlformats.org/drawingml/2006/picture">
            <wp:extent cx="5486400" cy="5375564"/>
            <wp:docPr id="1" name="Picture 1"/>
            <wp:cNvGraphicFramePr>
              <a:graphicFrameLocks noChangeAspect="1"/>
            </wp:cNvGraphicFramePr>
            <a:graphic>
              <a:graphicData uri="http://schemas.openxmlformats.org/drawingml/2006/picture">
                <pic:pic>
                  <pic:nvPicPr>
                    <pic:cNvPr id="0" name="S 391-2025 karta.png"/>
                    <pic:cNvPicPr/>
                  </pic:nvPicPr>
                  <pic:blipFill>
                    <a:blip r:embed="rId16"/>
                    <a:stretch>
                      <a:fillRect/>
                    </a:stretch>
                  </pic:blipFill>
                  <pic:spPr>
                    <a:xfrm>
                      <a:off x="0" y="0"/>
                      <a:ext cx="5486400" cy="5375564"/>
                    </a:xfrm>
                    <a:prstGeom prst="rect"/>
                  </pic:spPr>
                </pic:pic>
              </a:graphicData>
            </a:graphic>
          </wp:inline>
        </w:drawing>
      </w:r>
    </w:p>
    <w:p>
      <w:pPr>
        <w:pStyle w:val="Caption"/>
        <w:spacing w:after="240"/>
      </w:pPr>
      <w:r>
        <w:t>Figur 1. Fyndplatser för naturvårdsarter inom 15 meter från samrådsanmälan. Markörer utan svart kant är placerade på fyndplatsen. Markörer med svart kant är placerade vid sidan av fyndplatsen och har ett svart streck som visar fyndplatsens exakta position. Kartans mittpunktskoordinat är N 6625693, E 524749 i SWEREF 99 TM.</w:t>
      </w:r>
    </w:p>
    <w:p>
      <w:r>
        <w:t>Inom 15 meter från samrådsanmälan finns fynd av 1 naturvårdsarter, varav 1 är typisk (T) och 1 är signalart (S): bågpraktmossa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Bågpraktmossa </w:t>
      </w:r>
      <w:r>
        <w:t xml:space="preserve">växer i skuggiga och våta skogsmiljöer, bland annat i bäckdalar, alsumpskogar, strandskogar och örtrika gransumpskogar. Den är i hela sitt utbredningsområde en bra signalart för gransumpskogar som ofta hyser andra, mer ovanliga och rödlistade arter. Bågpraktmossa indikerar skogsmark som har ostörd hydrologi och kalkfattig mark och är typisk art för </w:t>
      </w:r>
      <w:r>
        <w:rPr>
          <w:i/>
        </w:rPr>
        <w:t xml:space="preserve">9080 Lövsumpskog, 9750 Svämlövskog </w:t>
      </w:r>
      <w:r>
        <w:t xml:space="preserve">och </w:t>
      </w:r>
      <w:r>
        <w:rPr>
          <w:i/>
        </w:rPr>
        <w:t>7160 Källor och källkärr</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