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25012-2023 i Lindesbergs kommun</w:t>
      </w:r>
    </w:p>
    <w:p>
      <w:r>
        <w:t>Denna tillsynsbegäran behandlar höga naturvärden i avverkningsanmälan A 25012-2023 i Lindesbergs kommun som inkom 2023-06-08 och omfattar 1,1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5012-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6584934, E 528925 i SWEREF 99 TM.</w:t>
      </w:r>
    </w:p>
    <w:p>
      <w:r>
        <w:t>Inom 19 meter från avverkningsanmälan finns fynd av 4 naturvårdsarter, varav 2 är rödlistade, 1 är fridlyst, 1 är typisk (T) och 2 är signalarter (S): dofttaggsvamp (NT, T), jungfrulin (NT), kamjordstjärna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