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1101-2022 i Lindesbergs kommun</w:t>
      </w:r>
    </w:p>
    <w:p>
      <w:r>
        <w:t>Denna tillsynsbegäran behandlar höga naturvärden i samrådsanmälan S 1101-2022 i Lindesbergs kommun som inkom 2022-02-23 och omfattar 539,6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S 1101-2022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6639844, E 515265 i SWEREF 99 TM.</w:t>
      </w:r>
    </w:p>
    <w:p>
      <w:r>
        <w:t>I och inom 25 meter från samrådsanmälan finns fynd av 19 naturvårdsarter, varav 9 är rödlistade, 6 är fridlysta, 9 är typiska (T) och 5 är signalarter (S): brunfläckig pärlemorfjäril (VU), garnlav (VU, T), rotfingersvamp (VU), dropptaggsvamp (NT, T), motaggsvamp (NT, T), sotvaxskivling (NT), svartvit taggsvamp (NT), tallriska (NT), vedskivlav (NT, T), bronshjon (S, T), grovticka (S, T), plattlummer (S, T, §9), vedticka (S, T), zontaggsvamp (S), tjäder (T, §4), kungsfågel (§4), smålom (§4), utter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dropptaggsvamp (NT, T), motaggsvamp (NT, T), vedskivlav (NT, T), bronshjon (S, T), grovticka (S, T), plattlummer (S, T, §9),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