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37647-2026 i Lindesbergs kommun</w:t>
      </w:r>
    </w:p>
    <w:p>
      <w:r>
        <w:t>Denna tillsynsbegäran behandlar höga naturvärden i avverkningsanmälan A 37647-2026 i Lindesbergs kommun som inkom 2026-09-11 och omfattar 3,5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37647-2026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6632809, E 516404 i SWEREF 99 TM.</w:t>
      </w:r>
    </w:p>
    <w:p>
      <w:r>
        <w:t>I och inom 18 meter från avverkningsanmälan finns fynd av 7 naturvårdsarter, varav 3 är rödlistade, 2 är fridlysta, 5 är typiska (T) och 3 är signalarter (S): garnlav (VU, T), brunpudrad nållav (NT, T), talltita (NT, §4), björksplintborre (S), gulnål (S, T), stubbspretmossa (S,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gulnål (S, T), stubbspretmossa (S,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