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9 naturvårdsarter, varav 6 är rödlistade, 1 är fridlyst, 4 är typiska (T) och 2 är signalarter (S): raggbock (VU, T), skrovlig taggsvamp (VU), motaggsvamp (NT, T), orange taggsvamp (NT, T), skarp dropptaggsvamp (NT), svartvit taggsvamp (NT), vätteros (S, T), zontaggsvamp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