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19 naturvårdsarter, varav 10 är rödlistade, 7 är fridlysta, 9 är typiska (T) och 5 är signalarter (S): blåbrun spindling (VU), gyllenspindling (VU), dofttaggsvamp (NT, T), drillsnäppa (NT, §4), orange taggsvamp (NT, T), skogshare (NT), tretåig hackspett (NT, T, §4), ullticka (NT, T), vedskivlav (NT, T), vitfläckig guldvinge (NT), grönpyrola (S, T), plattlummer (S, T, §9), strimspindling (S), vätteros (S, T),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