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19 naturvårdsarter, varav 10 är rödlistade, 7 är fridlysta, 9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