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23016-2024 i Skinnskattebergs kommun</w:t>
      </w:r>
    </w:p>
    <w:p>
      <w:r>
        <w:t>Detta klagomål behandlar höga naturvärden i avverkningsanmälan A 23016-2024 i Skinnskattebergs kommun som inkom 2024-06-07 och omfattar 5,8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3016-2024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6631143, E 539969 i SWEREF 99 TM.</w:t>
      </w:r>
    </w:p>
    <w:p>
      <w:r>
        <w:t>I avverkningsanmälan finns fynd av 15 naturvårdsarter, varav 5 är rödlistade, 14 är fridlysta och 4 är typiska (T): entita (NT, T, §4), grönsångare (NT, §4), sparvuggla (NT, §4), svinrot (NT), tretåig hackspett (NT, T, §4), järpe (T, §4), spillkråka (T, §4), gröngöling (§4), grönsiska (§4), svartvit flugsnappare (§4), sångsvan (§4), fläcknycklar (§8), grönvit nattviol (§8), nattviol (§8) och nattviol ×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