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19205-2024 i Skinnskattebergs kommun</w:t>
      </w:r>
    </w:p>
    <w:p>
      <w:r>
        <w:t>Detta klagomål behandlar höga naturvärden i avverkningsanmälan A 19205-2024 i Skinnskattebergs kommun som inkom 2024-05-16 och omfattar 3,4 ha.</w:t>
      </w:r>
    </w:p>
    <w:p>
      <w:pPr>
        <w:pStyle w:val="Caption"/>
      </w:pPr>
      <w:r>
        <w:drawing>
          <wp:inline xmlns:a="http://schemas.openxmlformats.org/drawingml/2006/main" xmlns:pic="http://schemas.openxmlformats.org/drawingml/2006/picture">
            <wp:extent cx="4663781" cy="5724000"/>
            <wp:docPr id="1" name="Picture 1"/>
            <wp:cNvGraphicFramePr>
              <a:graphicFrameLocks noChangeAspect="1"/>
            </wp:cNvGraphicFramePr>
            <a:graphic>
              <a:graphicData uri="http://schemas.openxmlformats.org/drawingml/2006/picture">
                <pic:pic>
                  <pic:nvPicPr>
                    <pic:cNvPr id="0" name="A 19205-2024 karta.png"/>
                    <pic:cNvPicPr/>
                  </pic:nvPicPr>
                  <pic:blipFill>
                    <a:blip r:embed="rId16"/>
                    <a:stretch>
                      <a:fillRect/>
                    </a:stretch>
                  </pic:blipFill>
                  <pic:spPr>
                    <a:xfrm>
                      <a:off x="0" y="0"/>
                      <a:ext cx="46637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6619877, E 550800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