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3570-2025 i Skinnskattebergs kommun</w:t>
      </w:r>
    </w:p>
    <w:p>
      <w:r>
        <w:t>Detta klagomål behandlar höga naturvärden i samrådsanmälan S 3570-2025 i Skinnskattebergs kommun som inkom 2025-12-18 och omfattar 824,5 ha.</w:t>
      </w:r>
    </w:p>
    <w:p>
      <w:pPr>
        <w:pStyle w:val="Caption"/>
      </w:pPr>
      <w:r>
        <w:drawing>
          <wp:inline xmlns:a="http://schemas.openxmlformats.org/drawingml/2006/main" xmlns:pic="http://schemas.openxmlformats.org/drawingml/2006/picture">
            <wp:extent cx="5486400" cy="5603292"/>
            <wp:docPr id="1" name="Picture 1"/>
            <wp:cNvGraphicFramePr>
              <a:graphicFrameLocks noChangeAspect="1"/>
            </wp:cNvGraphicFramePr>
            <a:graphic>
              <a:graphicData uri="http://schemas.openxmlformats.org/drawingml/2006/picture">
                <pic:pic>
                  <pic:nvPicPr>
                    <pic:cNvPr id="0" name="S 3570-2025 karta.png"/>
                    <pic:cNvPicPr/>
                  </pic:nvPicPr>
                  <pic:blipFill>
                    <a:blip r:embed="rId16"/>
                    <a:stretch>
                      <a:fillRect/>
                    </a:stretch>
                  </pic:blipFill>
                  <pic:spPr>
                    <a:xfrm>
                      <a:off x="0" y="0"/>
                      <a:ext cx="5486400" cy="5603292"/>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6640577, E 531996 i SWEREF 99 TM.</w:t>
      </w:r>
    </w:p>
    <w:p>
      <w:r>
        <w:t>I och inom 22 meter från samrådsanmälan finns fynd av 11 naturvårdsarter, varav 2 är rödlistade, 5 är fridlysta, 6 är typiska (T) och 6 är signalarter (S): garnlav (VU, T), vedtrappmossa (NT, T), gräsull (S), korallrot (S, T, §8), mörk husmossa (S, T), smal svampklubba (S), spindelblomster (S, T, §8), vedticka (S, T), mindre vattensalamander (§6), fläcknycklar (§8)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