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6635264, E 537793 i SWEREF 99 TM.</w:t>
      </w:r>
    </w:p>
    <w:p>
      <w:r>
        <w:t>I och inom 22 meter från samrådsanmälan finns fynd av 17 naturvårdsarter, varav 9 är rödlistade, 6 är fridlysta, 8 är typiska (T) och 4 är signalarter (S): blåbrun spindling (VU), gyllenspindling (VU), dofttaggsvamp (NT, T),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