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7 naturvårdsarter, varav 6 är rödlistade, 3 är typiska (T) och 1 är signalart (S): raggbock (VU, T), skrovlig taggsvamp (VU), motaggsvamp (NT, T), orange taggsvamp (NT, T), skarp dropptaggsvamp (NT),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