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19 naturvårdsarter, varav 9 är rödlistade, 8 är fridlysta, 11 är typiska (T) och 5 är signalarter (S): knärot (VU, T, §8), blå taggsvamp (NT, T), dropptaggsvamp (NT, T), grantaggsvamp (NT), motaggsvamp (NT, T), skogshare (NT), sotvaxskivling (NT), sparvuggla (NT, §4),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