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klagomål behandlar höga naturvärden i avverkningsanmälan A 44798-2024 i Surahammars kommun som inkom 2024-10-09 och omfattar 4,4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6626809, E 564584 i SWEREF 99 TM.</w:t>
      </w:r>
    </w:p>
    <w:p>
      <w:r>
        <w:t>I och inom 23 meter från avverkningsanmälan finns fynd av 9 naturvårdsarter, varav 8 är rödlistade, 2 är typiska (T) och 1 är signalart (S): rosetticka (VU), brunklöver (NT), gropticka (NT, T), persiljespindling (NT), scharlakansvaxing (NT), svinrot (NT), ullticka (NT, T), vågticka (NT)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