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14 är rödlistade, 23 är fridlysta, 13 är typiska (T) och 7 är signalarter (S):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