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1051-2022 i Surahammars kommun</w:t>
      </w:r>
    </w:p>
    <w:p>
      <w:r>
        <w:t>Detta klagomål behandlar höga naturvärden i samrådsanmälan S 1051-2022 i Surahammars kommun som inkom 2022-02-21 och omfattar 12,3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S 1051-2022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6628747, E 557265 i SWEREF 99 TM.</w:t>
      </w:r>
    </w:p>
    <w:p>
      <w:r>
        <w:t>I och inom 20 meter från samrådsanmälan finns fynd av 14 naturvårdsarter, varav 11 är rödlistade, 1 är fridlyst, 9 är typiska (T) och 3 är signalarter (S): garnlav (VU, T), skrovlig taggsvamp (VU), blå taggsvamp (NT, T), dropptaggsvamp (NT, T), grantaggsvamp (NT), hängticka (NT), motaggsvamp (NT, T), orange taggsvamp (NT, T), sotvaxskivling (NT), svartvit taggsvamp (NT), vedskivlav (NT, T), blåmossa (S, T), plattlummer (S, T, §9)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