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46468-2024 i Surahammars kommun</w:t>
      </w:r>
    </w:p>
    <w:p>
      <w:r>
        <w:t>Denna tillsynsbegäran behandlar höga naturvärden i avverkningsanmälan A 46468-2024 i Surahammars kommun som inkom 2024-10-17 och omfattar 9,0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6630495, E 561389 i SWEREF 99 TM.</w:t>
      </w:r>
    </w:p>
    <w:p>
      <w:r>
        <w:t>I och inom 20 meter från avverkningsanmälan finns fynd av 28 naturvårdsarter, varav 10 är rödlistade, 12 är fridlysta, 16 är typiska (T) och 7 är signalarter (S): barrpraktbagge (NT), dropptaggsvamp (NT, T), furustumpbagge (NT), motaggsvamp (NT, T), orange taggsvamp (NT, T), skarp dropptaggsvamp (NT), sotvaxskivling (NT), sparvuggla (NT, §4), talltita (NT, §4), vedskivlav (NT, T), bronshjon (S, T), grönpyrola (S, T), mindre märgborre (S, T), thomsons trägnagare (S), toppvaxing (S), trådticka (S, T), vedticka (S, T), mattlummer (T, §9), nattskärra (T, §4), spillkråka (T, §4), stjärtmes (T, §4), timmerticka (T), tjäder (T, §4), tofsmes (T, §4), gröngöling (§4), kråka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vedskivlav (NT, T), bronshjon (S, T), grönpyrola (S, T), mindre märgborre (S, T), trådticka (S, T), vedticka (S, T), mattlummer (T, §9), nattskärra (T, §4), spillkråka (T, §4), stjärtmes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