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390667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39066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45 naturvårdsarter, varav 17 är rödlistade, 29 är fridlysta, 13 är typiska (T) och 7 är signalarter (S): grönfink (VU, §4), knärot (VU, T, §8), bivråk (NT, §4), brunlångöra (NT, §4a), dropptaggsvamp (NT, T), fjällig taggsvamp s.str. (NT), järnsparv (NT, §4), motaggsvamp (NT, T), nordfladdermus (NT, §4a), rödvingetrast (NT, §4),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