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40 naturvårdsarter, varav 24 är rödlistade, 9 är fridlysta, 21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