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inom 18 meter från avverkningsanmälan A 20535-2026 i Surahammars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