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tornseglare (EN, §4), stare (VU, §4), björktrast (NT, §4), buskskvätta (NT, §4), duvhök (NT, §4), havsörn (NT, §4), rosenfink (NT, §4), rödvingetrast (NT, §4), spillkråka (NT, §4), stenfalk (NT, §4), enkelbeckasin (§4), gråspett (§4), gröngöling (§4), göktyta (§4), nattskärra (§4), skogsduva (§4), trädlärka (§4) och törnskata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