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stare (VU, §4), björktrast (NT, §4), duvhök (NT, §4), havsörn (NT, §4), rosenfink (NT, §4), rödvingetrast (NT, §4), spillkråka (NT, §4), stenfalk (NT, §4), enkelbeckasin (§4), gråspett (§4), gröngöling (§4), göktyta (§4), nattskärra (§4), skogsduva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björktrast (NT, §4), duvhök (NT, §4), havsörn (NT, §4), rosenfink (NT, §4), rödvingetrast (NT, §4), spillkråka (NT, §4), stenfalk (NT, §4), enkelbeckasin (§4), gråspett (§4), gröngöling (§4), göktyta (§4), nattskärra (§4), skogsduva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