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och inom 25 meter från avverkningsanmälan finns fynd av 8 naturvårdsarter, varav 4 är rödlistade, 6 är fridlysta och 4 är typiska (T): knärot (VU, T, §8), gropticka (NT, T), sädesärla (NT, §4), vedtrappmossa (NT, T), stjärtmes (T, §4), vanlig snok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