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69056-2020 i Surahammars kommun</w:t>
      </w:r>
    </w:p>
    <w:p>
      <w:r>
        <w:t>Detta dokument behandlar höga naturvärden i avverkningsanmälan A 69056-2020 i Surahammars kommun. Denna avverkningsanmälan inkom 2020-12-22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sångsvan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Skorpgrynna (NT)</w:t>
      </w:r>
      <w:r>
        <w:t xml:space="preserve"> är knuten till granlågor i rikare skogar, ofta äldre bestånd. Fortgående minskning i kombination med att antalet reproduktiva individer är lågt gör att arten rödlistas som Nära hotad (NT). (C2a(i)). Arten hotas av intensivt skogsbruk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talltita (NT, §4), tretåig hackspett (NT, §4), grön sköldmossa (S, §8), plattlummer (S, §9),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