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56299-2021 i Surahammars kommun</w:t>
      </w:r>
    </w:p>
    <w:p>
      <w:r>
        <w:t>Denna tillsynsbegäran behandlar höga naturvärden i avverkningsanmälan A 56299-2021 i Surahammars kommun som inkom 2021-10-08 och omfattar 8,0 ha.</w:t>
      </w:r>
    </w:p>
    <w:p>
      <w:pPr>
        <w:pStyle w:val="Caption"/>
      </w:pPr>
      <w:r>
        <w:drawing>
          <wp:inline xmlns:a="http://schemas.openxmlformats.org/drawingml/2006/main" xmlns:pic="http://schemas.openxmlformats.org/drawingml/2006/picture">
            <wp:extent cx="5486400" cy="4438539"/>
            <wp:docPr id="1" name="Picture 1"/>
            <wp:cNvGraphicFramePr>
              <a:graphicFrameLocks noChangeAspect="1"/>
            </wp:cNvGraphicFramePr>
            <a:graphic>
              <a:graphicData uri="http://schemas.openxmlformats.org/drawingml/2006/picture">
                <pic:pic>
                  <pic:nvPicPr>
                    <pic:cNvPr id="0" name="A 56299-2021 karta.png"/>
                    <pic:cNvPicPr/>
                  </pic:nvPicPr>
                  <pic:blipFill>
                    <a:blip r:embed="rId16"/>
                    <a:stretch>
                      <a:fillRect/>
                    </a:stretch>
                  </pic:blipFill>
                  <pic:spPr>
                    <a:xfrm>
                      <a:off x="0" y="0"/>
                      <a:ext cx="5486400" cy="44385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6634840, E 561194 i SWEREF 99 TM.</w:t>
      </w:r>
    </w:p>
    <w:p>
      <w:r>
        <w:t>I avverkningsanmälan finns fynd av 7 naturvårdsarter, varav 2 är rödlistade, 2 är fridlysta, 4 är typiska (T) och 4 är signalarter (S): större flatbagge (NT), tretåig hackspett (NT, T, §4), björksplintborre (S), blodticka (S, T), korallblylav (S, T), skinnlav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