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klagomål behandlar höga naturvärden i avverkningsanmälan A 22840-2023 i Surahammars kommun som inkom 2023-05-26 och omfattar 4,3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6620147, E 557215 i SWEREF 99 TM.</w:t>
      </w:r>
    </w:p>
    <w:p>
      <w:r>
        <w:t>I och inom 21 meter från avverkningsanmälan finns fynd av 7 naturvårdsarter, varav 2 är fridlysta och 6 är typiska (T): hultbräken (T), kärrviol (T), mattlummer (T, §9), skogsstjärna (T), stjärnstarr (T), vitsippa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