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38 naturvårdsarter, varav 14 är rödlistade, 23 är fridlysta, 13 är typiska (T) och 7 är signalarter (S): grönfink (VU, §4), knärot (VU, T, §8), bivråk (NT, §4),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gröngöling (§4), kungsfågel (§4), orre (§4), slaguggla (§4), sångsvan (§4), trana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