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31059-2026 i Surahammars kommun</w:t>
      </w:r>
    </w:p>
    <w:p>
      <w:r>
        <w:t>Detta klagomål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6617764, E 557776 i SWEREF 99 TM.</w:t>
      </w:r>
    </w:p>
    <w:p>
      <w:r>
        <w:t>I och inom 19 meter från avverkningsanmälan finns fynd av 13 naturvårdsarter, varav 6 är rödlistade, 11 är fridlysta, 4 är typiska (T) och 1 är signalart (S): bombmurkla (EN, §8), brunlångöra (NT, §4a), dofttaggsvamp (NT, T), nordfladdermus (NT, §4a), talltita (NT, §4), vårärt (NT, T), grönkulla (S, T, §8), blåsippa (T, §9), dvärgpipistrell (§4a), åkergroda (§4a),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