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tornseglare (EN, §4), stare (VU, §4), duvhök (NT, §4), rosenfink (NT, §4), spillkråka (NT, §4), stenfalk (NT, §4), enkelbeckasin (§4), gråspett (§4), gröngöling (§4), göktyta (§4), nattskärra (§4) och skogsduva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duvhök (NT, §4), rosenfink (NT, §4), spillkråka (NT, §4), stenfalk (NT, §4), enkelbeckasin (§4), gråspett (§4), gröngöling (§4), göktyta (§4), nattskärra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