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duvhök (NT, §4), rosenfink (NT, §4), spillkråka (NT, §4), stenfalk (NT, §4), enkelbeckasin (§4), gråspett (§4), gröngöling (§4), göktyta (§4), nattskärra (§4) och skogsduva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duvhök (NT, §4), rosenfink (NT, §4), spillkråka (NT, §4), stenfalk (NT, §4), enkelbeckasin (§4), gråspett (§4), gröngöling (§4), göktyta (§4), nattskärra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