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39697-2025 i Surahammars kommun</w:t>
      </w:r>
    </w:p>
    <w:p>
      <w:r>
        <w:t>Detta dokument behandlar höga naturvärden i avverkningsanmälan A 39697-2025 i Surahammars kommun. Denna avverkningsanmälan inkom 2025-08-21 00:00:00 och omfattar 25,7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grönfink (EN, §4), knärot (VU, §8), järpe (NT, §4), motaggsvamp (NT), skogshare (NT), spillkråka (NT, §4), talltita (NT, §4), dropptaggsvamp (S), fjällig taggsvamp s.str. (S), gulgrön kantmusseron (S), mindre märgborre (S), skarp dropptaggsvamp (S), smal svampklubba (S), vedticka (S), bivråk (§4), gröngöling (§4), kungsfågel (§4), tjäder (§4), trana (§4), vanlig groda (§6), fläcknycklar (§8), mattlummer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39697-2025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6627571, E 561422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grönfink (EN, §4), knärot (VU, §8), järpe (NT, §4), spillkråka (NT, §4), talltita (NT, §4), bivråk (§4), gröngöling (§4), kungsfågel (§4), tjäder (§4), trana (§4), vanlig groda (§6),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39697-2025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6627571, E 561422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 xml:space="preserve">Vägledning för hänsyn till bivråk. </w:t>
      </w:r>
      <w:r>
        <w:t>https://www.skogsstyrelsen.se/lag-och-tillsyn/artskydd/vagledningar-och-kunskapsstod-artskydd/vagledning-for-hansyn-till-bivrak/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