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tornseglare (EN, §4), stare (VU, §4), björktrast (NT, §4), buskskvätta (NT, §4), duvhök (NT, §4), havsörn (NT, §4), rosenfink (NT, §4), rödvingetrast (NT, §4), spillkråka (NT, §4), stenfalk (NT, §4), enkelbeckasin (§4), gråspett (§4), gröngöling (§4), göktyta (§4), nattskärra (§4), skogsduva (§4), trädlärka (§4) och törnskata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buskskvätta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