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tornseglare (EN, §4), stare (VU, §4), björktrast (NT, §4), duvhök (NT, §4), havsörn (NT, §4), rosenfink (NT, §4), rödvingetrast (NT, §4), spillkråka (NT, §4), stenfalk (NT, §4), enkelbeckasin (§4), gråspett (§4), gröngöling (§4), göktyta (§4), nattskärra (§4), skogsduva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björktrast (NT, §4), duvhök (NT, §4), havsörn (NT, §4), rosenfink (NT, §4), rödvingetrast (NT, §4), spillkråka (NT, §4), stenfalk (NT, §4), enkelbeckasin (§4), gråspett (§4), gröngöling (§4), göktyta (§4), nattskärra (§4), skogsduva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