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tornseglare (EN, §4), stare (VU, §4), björktrast (NT, §4), duvhök (NT, §4), havsörn (NT, §4), rosenfink (NT, §4), rödvingetrast (NT, §4), spillkråka (NT, §4), stenfalk (NT, §4), enkelbeckasin (§4), gråspett (§4), gröngöling (§4), göktyta (§4), nattskärra (§4), skogsduva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