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19846-2022 i Surahammars kommun</w:t>
      </w:r>
    </w:p>
    <w:p>
      <w:r>
        <w:t>Denna tillsynsbegäran behandlar höga naturvärden i avverkningsanmälan A 19846-2022 i Surahammars kommun som inkom 2022-05-15 och omfattar 3,4 ha.</w:t>
      </w:r>
    </w:p>
    <w:p>
      <w:pPr>
        <w:pStyle w:val="Caption"/>
      </w:pPr>
      <w:r>
        <w:drawing>
          <wp:inline xmlns:a="http://schemas.openxmlformats.org/drawingml/2006/main" xmlns:pic="http://schemas.openxmlformats.org/drawingml/2006/picture">
            <wp:extent cx="5373872" cy="5724000"/>
            <wp:docPr id="1" name="Picture 1"/>
            <wp:cNvGraphicFramePr>
              <a:graphicFrameLocks noChangeAspect="1"/>
            </wp:cNvGraphicFramePr>
            <a:graphic>
              <a:graphicData uri="http://schemas.openxmlformats.org/drawingml/2006/picture">
                <pic:pic>
                  <pic:nvPicPr>
                    <pic:cNvPr id="0" name="A 19846-2022 karta.png"/>
                    <pic:cNvPicPr/>
                  </pic:nvPicPr>
                  <pic:blipFill>
                    <a:blip r:embed="rId16"/>
                    <a:stretch>
                      <a:fillRect/>
                    </a:stretch>
                  </pic:blipFill>
                  <pic:spPr>
                    <a:xfrm>
                      <a:off x="0" y="0"/>
                      <a:ext cx="5373872"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6619455, E 570242 i SWEREF 99 TM.</w:t>
      </w:r>
    </w:p>
    <w:p>
      <w:r>
        <w:t>Inom 17 meter från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