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10 naturvårdsarter, varav 3 är rödlistade, 6 är fridlysta, 5 är typiska (T) och 3 är signalarter (S): knärot (VU, T, §8), nordfladdermus (NT, §4a), orange taggsvamp (NT, T), mindre märgborre (S, T), vedticka (S, T), västlig hakmossa (S),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