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dokument behandlar höga naturvärden i avverkningsanmälan A 38172-2024 i Surahammars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