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4538-2024 i Surahammar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