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och inom 8 meter från avverkningsanmälan A 47453-2024 i Surahammars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