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avverkningsanmälan A 31059-2026 i Surahammars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