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9 naturvårdsarter, varav 6 är rödlistade, 5 är fridlysta, 3 är typiska (T) och 1 är signalart (S): duvhök (NT, §4), kattfotslav (NT, T), sparvuggla (NT, §4),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