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53 naturvårdsarter, varav 25 är rödlistade, 13 är fridlysta, 31 är typiska (T) och 9 är signalarter (S): ask (EN), skogsalm (EN), gul taggsvamp (VU, T), knärot (VU, T, §8), lakritsmusseron (VU, T), rotfingersvamp (VU), skrovlig taggsvamp (VU), dofttaggsvamp (NT, T), dropptaggsvamp (NT, T), fjällig taggsvamp s.str. (NT), grantaggsvamp (NT), gropticka (NT, T), motaggsvamp (NT, T), nordfladdermus (NT, §4a),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spillkråka (T, §4), stjärnstarr (T), tjäder (T, §4), vitsippa (T), ängskovall (T), dvärgpipistrell (§4a),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spillkråka (T, §4),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