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15 naturvårdsarter, varav 5 är rödlistade, 7 är fridlysta, 9 är typiska (T) och 2 är signalarter (S): dofttaggsvamp (NT, T), motaggsvamp (NT, T), skogshare (NT), tallkötticka (NT), talltita (NT, §4), bollvitmossa (S, T), grönpyrola (S, T), järpe (T, §4), kärrviol (T), linnea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motaggsvamp (NT, T), bollvitmossa (S, T), grönpyrola (S, T), järpe (T, §4), kärrviol (T), linnea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