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31060-2026 i Surahammars kommun</w:t>
      </w:r>
    </w:p>
    <w:p>
      <w:r>
        <w:t>Detta klagomål behandlar höga naturvärden i avverkningsanmälan A 31060-2026 i Surahammars kommun som inkom 2026-07-12 och omfattar 7,8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31060-2026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6617594, E 558050 i SWEREF 99 TM.</w:t>
      </w:r>
    </w:p>
    <w:p>
      <w:r>
        <w:t>I och inom 22 meter från avverkningsanmälan finns fynd av 9 naturvårdsarter, varav 3 är rödlistade, 7 är fridlysta, 3 är typiska (T) och 2 är signalarter (S): bombmurkla (EN, §8), brunlångöra (NT, §4a), nordfladdermus (NT, §4a), springkorn (S, T), vedticka (S, T), spillkråka (T, §4), dvärgpipistrell (§4a),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