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32212-2026 i Surahammars kommun</w:t>
      </w:r>
    </w:p>
    <w:p>
      <w:r>
        <w:t>Detta klagomål behandlar höga naturvärden i avverkningsanmälan A 32212-2026 i Surahammars kommun som inkom 2026-08-03 och omfattar 9,6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2212-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6618190, E 563214 i SWEREF 99 TM.</w:t>
      </w:r>
    </w:p>
    <w:p>
      <w:r>
        <w:t>I och inom 7 meter från avverkningsanmälan finns fynd av 14 naturvårdsarter, varav 5 är rödlistade, 14 är fridlysta och 7 är typiska (T): pärluggla (EN, T, §4), björktrast (NT, §4), kungsörn (NT, §4), nötkråka (NT, T, §4), tretåig hackspett (NT, T, §4), järpe (T, §4), nattskärra (T, §4), spillkråka (T, §4), tjäder (T, §4), buskskvätta (§4), fiskgjuse (§4), havsörn (§4), orre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