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15 naturvårdsarter, varav 5 är rödlistade, 7 är fridlysta, 9 är typiska (T) och 2 är signalarter (S): dofttaggsvamp (NT, T), motaggsvamp (NT, T), skogshare (NT), tallkötticka (NT), talltita (NT, §4), bollvitmossa (S, T), grönpyrola (S, T), järpe (T, §4), kärrviol (T), linnea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