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65027-2023 i Surahammars kommun</w:t>
      </w:r>
    </w:p>
    <w:p>
      <w:r>
        <w:t>Detta dokument behandlar höga naturvärden i avverkningsanmälan A 65027-2023 i Surahammars kommun. Denna avverkningsanmälan inkom 2023-12-22 och omfattar 7,2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21 naturvårdsarter hittats: björktrast (NT, §4), motaggsvamp (NT), praktvaxskivling (NT), scharlakansvaxskivling (NT), spillkråka (NT, §4), stornopping (NT), svinrot (NT), talltita (NT, §4), blodvaxskivling (S), grå vaxskivling (S), gul vaxskivling (S), kamjordstjärna (S), mindre märgborre (S), mönjevaxskivling (S), spröd vaxskivling (S), vit vaxskivling (S), ängsvaxskivling (S), sångsvan (§4), kopparödla (§6), fläcknycklar (§8) och nattviol (§8).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7108"/>
            <wp:docPr id="1" name="Picture 1"/>
            <wp:cNvGraphicFramePr>
              <a:graphicFrameLocks noChangeAspect="1"/>
            </wp:cNvGraphicFramePr>
            <a:graphic>
              <a:graphicData uri="http://schemas.openxmlformats.org/drawingml/2006/picture">
                <pic:pic>
                  <pic:nvPicPr>
                    <pic:cNvPr id="0" name="A 65027-2023 karta.png"/>
                    <pic:cNvPicPr/>
                  </pic:nvPicPr>
                  <pic:blipFill>
                    <a:blip r:embed="rId16"/>
                    <a:stretch>
                      <a:fillRect/>
                    </a:stretch>
                  </pic:blipFill>
                  <pic:spPr>
                    <a:xfrm>
                      <a:off x="0" y="0"/>
                      <a:ext cx="5486400" cy="59371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6628694, E 560787 i SWEREF 99 TM.</w:t>
      </w:r>
    </w:p>
    <w:p>
      <w:pPr>
        <w:pStyle w:val="Heading1"/>
      </w:pPr>
      <w:r>
        <w:t>Fridlysta arter</w:t>
      </w:r>
    </w:p>
    <w:p>
      <w:r>
        <w:t>Följande fridlysta arter har sina livsmiljöer och växtplatser i den avverkningsanmälda skogen: björktrast (NT, §4), spillkråka (NT, §4), talltita (NT, §4), sångsvan (§4), kopparödla (§6), fläcknycklar (§8) och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