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10 naturvårdsarter, varav 4 är rödlistade, 5 är fridlysta, 6 är typiska (T) och 3 är signalarter (S): brunlångöra (NT, §4a), dropptaggsvamp (NT, T), gropticka (NT, T),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