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38 naturvårdsarter, varav 13 är rödlistade, 23 är fridlysta, 13 är typiska (T) och 7 är signalarter (S): grönfink (VU, §4), knärot (VU, T, §8), bivråk (NT, §4), dropptaggsvamp (NT, T), fjällig taggsvamp s.str. (NT), järnsparv (NT, §4), motaggsvamp (NT, T),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trollpipistrell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